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项目名称：公共卫生科广告宣传品</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项目编号：BSRMYY-YNCG-2024-07003</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lang w:val="en-US" w:eastAsia="zh-CN" w:bidi="ar-SA"/>
        </w:rPr>
        <w:t>1.公司营业执照</w:t>
      </w:r>
      <w:r>
        <w:rPr>
          <w:rFonts w:hint="eastAsia" w:ascii="仿宋_GB2312" w:hAnsi="Arial" w:eastAsia="仿宋_GB2312" w:cstheme="minorBidi"/>
          <w:b/>
          <w:color w:val="auto"/>
          <w:kern w:val="2"/>
          <w:sz w:val="32"/>
          <w:szCs w:val="32"/>
          <w:highlight w:val="none"/>
          <w:lang w:val="en-US" w:eastAsia="zh-CN" w:bidi="ar-SA"/>
        </w:rPr>
        <w:t>（营业执照有广告品销售资质，根据本项目特点要求供应商提供制作儿保、早教、幼儿园等广告用品的合同及现场图片）</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546"/>
        <w:gridCol w:w="2735"/>
        <w:gridCol w:w="5"/>
        <w:gridCol w:w="25"/>
        <w:gridCol w:w="910"/>
        <w:gridCol w:w="1114"/>
        <w:gridCol w:w="13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9"/>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9"/>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54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color w:val="auto"/>
                <w:kern w:val="0"/>
                <w:sz w:val="24"/>
                <w:szCs w:val="24"/>
                <w:lang w:val="en-US" w:eastAsia="zh-CN" w:bidi="ar-SA"/>
              </w:rPr>
            </w:pPr>
            <w:r>
              <w:rPr>
                <w:rFonts w:hint="default" w:ascii="Times New Roman" w:hAnsi="Times New Roman" w:eastAsia="仿宋" w:cs="Times New Roman"/>
                <w:b/>
                <w:color w:val="auto"/>
                <w:kern w:val="0"/>
                <w:sz w:val="24"/>
                <w:szCs w:val="24"/>
              </w:rPr>
              <w:t>产品名称</w:t>
            </w:r>
          </w:p>
        </w:tc>
        <w:tc>
          <w:tcPr>
            <w:tcW w:w="2735" w:type="dxa"/>
            <w:vAlign w:val="center"/>
          </w:tcPr>
          <w:p>
            <w:pPr>
              <w:widowControl/>
              <w:spacing w:line="360" w:lineRule="auto"/>
              <w:jc w:val="center"/>
              <w:rPr>
                <w:rFonts w:hint="eastAsia" w:ascii="Times New Roman" w:hAnsi="Times New Roman" w:eastAsia="仿宋" w:cs="Times New Roman"/>
                <w:b/>
                <w:color w:val="auto"/>
                <w:kern w:val="0"/>
                <w:sz w:val="24"/>
                <w:szCs w:val="24"/>
                <w:lang w:val="en-US" w:eastAsia="zh-CN" w:bidi="ar-SA"/>
              </w:rPr>
            </w:pPr>
            <w:r>
              <w:rPr>
                <w:rFonts w:hint="eastAsia" w:ascii="Times New Roman" w:hAnsi="Times New Roman" w:eastAsia="仿宋" w:cs="Times New Roman"/>
                <w:b/>
                <w:color w:val="auto"/>
                <w:kern w:val="0"/>
                <w:sz w:val="24"/>
                <w:szCs w:val="24"/>
                <w:lang w:val="en-US" w:eastAsia="zh-CN"/>
              </w:rPr>
              <w:t>参数要求</w:t>
            </w:r>
            <w:r>
              <w:rPr>
                <w:rFonts w:hint="eastAsia" w:ascii="Times New Roman" w:hAnsi="Times New Roman" w:eastAsia="仿宋" w:cs="Times New Roman"/>
                <w:b/>
                <w:bCs w:val="0"/>
                <w:color w:val="auto"/>
                <w:kern w:val="0"/>
                <w:sz w:val="24"/>
                <w:szCs w:val="24"/>
                <w:lang w:val="en-US" w:eastAsia="zh-CN"/>
              </w:rPr>
              <w:t>（须完全响应）</w:t>
            </w:r>
          </w:p>
        </w:tc>
        <w:tc>
          <w:tcPr>
            <w:tcW w:w="940" w:type="dxa"/>
            <w:gridSpan w:val="3"/>
            <w:vAlign w:val="center"/>
          </w:tcPr>
          <w:p>
            <w:pPr>
              <w:widowControl/>
              <w:spacing w:line="360" w:lineRule="auto"/>
              <w:jc w:val="center"/>
              <w:rPr>
                <w:rFonts w:hint="default" w:ascii="Times New Roman" w:hAnsi="Times New Roman" w:eastAsia="仿宋" w:cs="Times New Roman"/>
                <w:b/>
                <w:color w:val="auto"/>
                <w:kern w:val="0"/>
                <w:sz w:val="24"/>
                <w:szCs w:val="24"/>
                <w:lang w:val="en-US" w:eastAsia="zh-CN"/>
              </w:rPr>
            </w:pPr>
            <w:r>
              <w:rPr>
                <w:rFonts w:hint="eastAsia" w:ascii="Times New Roman" w:hAnsi="Times New Roman" w:eastAsia="仿宋" w:cs="Times New Roman"/>
                <w:b/>
                <w:color w:val="auto"/>
                <w:kern w:val="0"/>
                <w:sz w:val="24"/>
                <w:szCs w:val="24"/>
                <w:lang w:val="en-US" w:eastAsia="zh-CN"/>
              </w:rPr>
              <w:t>单位</w:t>
            </w:r>
          </w:p>
        </w:tc>
        <w:tc>
          <w:tcPr>
            <w:tcW w:w="1114" w:type="dxa"/>
            <w:vAlign w:val="center"/>
          </w:tcPr>
          <w:p>
            <w:pPr>
              <w:widowControl/>
              <w:spacing w:line="360" w:lineRule="auto"/>
              <w:jc w:val="center"/>
              <w:rPr>
                <w:rFonts w:hint="eastAsia" w:ascii="Times New Roman" w:hAnsi="Times New Roman" w:eastAsia="仿宋" w:cs="Times New Roman"/>
                <w:b/>
                <w:color w:val="auto"/>
                <w:kern w:val="0"/>
                <w:sz w:val="24"/>
                <w:szCs w:val="24"/>
                <w:lang w:val="en-US" w:eastAsia="zh-CN" w:bidi="ar-SA"/>
              </w:rPr>
            </w:pPr>
            <w:r>
              <w:rPr>
                <w:rFonts w:hint="eastAsia" w:eastAsia="仿宋" w:cs="Times New Roman"/>
                <w:b/>
                <w:color w:val="auto"/>
                <w:kern w:val="0"/>
                <w:sz w:val="24"/>
                <w:szCs w:val="24"/>
                <w:lang w:eastAsia="zh-CN"/>
              </w:rPr>
              <w:t>数量</w:t>
            </w:r>
          </w:p>
        </w:tc>
        <w:tc>
          <w:tcPr>
            <w:tcW w:w="1309" w:type="dxa"/>
            <w:vAlign w:val="center"/>
          </w:tcPr>
          <w:p>
            <w:pPr>
              <w:widowControl/>
              <w:spacing w:line="360" w:lineRule="auto"/>
              <w:jc w:val="center"/>
              <w:rPr>
                <w:rFonts w:hint="eastAsia" w:ascii="Times New Roman" w:hAnsi="Times New Roman" w:eastAsia="仿宋" w:cs="Times New Roman"/>
                <w:b/>
                <w:color w:val="auto"/>
                <w:kern w:val="0"/>
                <w:sz w:val="24"/>
                <w:szCs w:val="24"/>
                <w:lang w:val="en-US" w:eastAsia="zh-CN" w:bidi="ar-SA"/>
              </w:rPr>
            </w:pPr>
            <w:r>
              <w:rPr>
                <w:rFonts w:hint="eastAsia" w:eastAsia="仿宋" w:cs="Times New Roman"/>
                <w:b/>
                <w:color w:val="auto"/>
                <w:kern w:val="0"/>
                <w:sz w:val="24"/>
                <w:szCs w:val="24"/>
                <w:lang w:val="en-US" w:eastAsia="zh-CN"/>
              </w:rPr>
              <w:t>最高单价（元）</w:t>
            </w:r>
          </w:p>
        </w:tc>
        <w:tc>
          <w:tcPr>
            <w:tcW w:w="1283"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61"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254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（公示栏、疫苗接种流程）3.5cm镀锌板烤漆+亚克力+画面</w:t>
            </w:r>
          </w:p>
        </w:tc>
        <w:tc>
          <w:tcPr>
            <w:tcW w:w="2735" w:type="dxa"/>
            <w:vAlign w:val="center"/>
          </w:tcPr>
          <w:p>
            <w:pPr>
              <w:keepNext w:val="0"/>
              <w:keepLines w:val="0"/>
              <w:widowControl/>
              <w:suppressLineNumbers w:val="0"/>
              <w:jc w:val="center"/>
              <w:textAlignment w:val="center"/>
              <w:rPr>
                <w:rFonts w:hint="default" w:eastAsia="黑体"/>
                <w:color w:val="auto"/>
                <w:lang w:val="en-US" w:eastAsia="zh-CN"/>
              </w:rPr>
            </w:pPr>
            <w:r>
              <w:rPr>
                <w:rFonts w:hint="eastAsia" w:ascii="宋体" w:hAnsi="宋体" w:eastAsia="宋体" w:cs="宋体"/>
                <w:i w:val="0"/>
                <w:iCs w:val="0"/>
                <w:color w:val="auto"/>
                <w:kern w:val="0"/>
                <w:sz w:val="22"/>
                <w:szCs w:val="22"/>
                <w:u w:val="none"/>
                <w:lang w:val="en-US" w:eastAsia="zh-CN" w:bidi="ar"/>
              </w:rPr>
              <w:t>3.6*1.3m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c>
          <w:tcPr>
            <w:tcW w:w="1114" w:type="dxa"/>
            <w:vAlign w:val="center"/>
          </w:tcPr>
          <w:p>
            <w:pPr>
              <w:keepNext w:val="0"/>
              <w:keepLines w:val="0"/>
              <w:widowControl/>
              <w:suppressLineNumbers w:val="0"/>
              <w:jc w:val="center"/>
              <w:textAlignment w:val="center"/>
              <w:rPr>
                <w:rFonts w:hint="default" w:ascii="Times New Roman" w:hAnsi="Times New Roman" w:eastAsia="仿宋" w:cs="Times New Roman"/>
                <w:b/>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1309" w:type="dxa"/>
            <w:vAlign w:val="center"/>
          </w:tcPr>
          <w:p>
            <w:pPr>
              <w:keepNext w:val="0"/>
              <w:keepLines w:val="0"/>
              <w:widowControl/>
              <w:suppressLineNumbers w:val="0"/>
              <w:jc w:val="center"/>
              <w:textAlignment w:val="center"/>
              <w:rPr>
                <w:rFonts w:hint="default" w:ascii="Times New Roman" w:hAnsi="Times New Roman" w:eastAsia="仿宋" w:cs="Times New Roman"/>
                <w:b/>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5400</w:t>
            </w:r>
          </w:p>
        </w:tc>
        <w:tc>
          <w:tcPr>
            <w:tcW w:w="1283" w:type="dxa"/>
            <w:vMerge w:val="restart"/>
            <w:vAlign w:val="center"/>
          </w:tcPr>
          <w:p>
            <w:pPr>
              <w:jc w:val="center"/>
              <w:rPr>
                <w:rFonts w:hint="eastAsia"/>
                <w:sz w:val="32"/>
                <w:szCs w:val="32"/>
                <w:lang w:val="en-US" w:eastAsia="zh-CN"/>
              </w:rPr>
            </w:pPr>
          </w:p>
          <w:p>
            <w:pPr>
              <w:jc w:val="center"/>
              <w:rPr>
                <w:rFonts w:hint="default" w:eastAsiaTheme="minorEastAsia"/>
                <w:sz w:val="32"/>
                <w:szCs w:val="32"/>
                <w:lang w:val="en-US" w:eastAsia="zh-CN"/>
              </w:rPr>
            </w:pPr>
            <w:r>
              <w:rPr>
                <w:rFonts w:hint="eastAsia"/>
                <w:sz w:val="32"/>
                <w:szCs w:val="32"/>
                <w:lang w:val="en-US" w:eastAsia="zh-CN"/>
              </w:rPr>
              <w:t>19414.68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35" w:type="dxa"/>
            <w:vAlign w:val="center"/>
          </w:tcPr>
          <w:p>
            <w:pPr>
              <w:keepNext w:val="0"/>
              <w:keepLines w:val="0"/>
              <w:widowControl/>
              <w:suppressLineNumbers w:val="0"/>
              <w:jc w:val="center"/>
              <w:textAlignment w:val="center"/>
              <w:rPr>
                <w:rFonts w:hint="default" w:eastAsia="黑体"/>
                <w:color w:val="auto"/>
                <w:lang w:val="en-US" w:eastAsia="zh-CN"/>
              </w:rPr>
            </w:pPr>
            <w:r>
              <w:rPr>
                <w:rFonts w:hint="eastAsia" w:ascii="宋体" w:hAnsi="宋体" w:eastAsia="宋体" w:cs="宋体"/>
                <w:i w:val="0"/>
                <w:iCs w:val="0"/>
                <w:color w:val="auto"/>
                <w:kern w:val="0"/>
                <w:sz w:val="22"/>
                <w:szCs w:val="22"/>
                <w:u w:val="none"/>
                <w:lang w:val="en-US" w:eastAsia="zh-CN" w:bidi="ar"/>
              </w:rPr>
              <w:t>0.9*1.2m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c>
          <w:tcPr>
            <w:tcW w:w="1114" w:type="dxa"/>
            <w:vAlign w:val="center"/>
          </w:tcPr>
          <w:p>
            <w:pPr>
              <w:keepNext w:val="0"/>
              <w:keepLines w:val="0"/>
              <w:widowControl/>
              <w:suppressLineNumbers w:val="0"/>
              <w:jc w:val="center"/>
              <w:textAlignment w:val="center"/>
              <w:rPr>
                <w:rFonts w:hint="default" w:ascii="Times New Roman" w:hAnsi="Times New Roman" w:eastAsia="仿宋" w:cs="Times New Roman"/>
                <w:b/>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1309" w:type="dxa"/>
            <w:vAlign w:val="center"/>
          </w:tcPr>
          <w:p>
            <w:pPr>
              <w:keepNext w:val="0"/>
              <w:keepLines w:val="0"/>
              <w:widowControl/>
              <w:suppressLineNumbers w:val="0"/>
              <w:jc w:val="center"/>
              <w:textAlignment w:val="center"/>
              <w:rPr>
                <w:rFonts w:hint="default" w:ascii="Times New Roman" w:hAnsi="Times New Roman" w:eastAsia="仿宋" w:cs="Times New Roman"/>
                <w:b/>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1200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咨询台1.5cmPVC</w:t>
            </w:r>
          </w:p>
        </w:tc>
        <w:tc>
          <w:tcPr>
            <w:tcW w:w="273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26cm*3字</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cm</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78</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61"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254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预防接种玻璃贴</w:t>
            </w:r>
          </w:p>
        </w:tc>
        <w:tc>
          <w:tcPr>
            <w:tcW w:w="2735"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1.1*1.45m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127.6</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35"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2.32*1.45m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269.12</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61"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254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诊室外玻璃门贴</w:t>
            </w:r>
          </w:p>
        </w:tc>
        <w:tc>
          <w:tcPr>
            <w:tcW w:w="2735"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0.35*0.65m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35"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0.9*0.45m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40.5</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35"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0.8*0.7m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35"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1.2*0.65m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78</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35"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0.7*0.6m</w:t>
            </w:r>
          </w:p>
        </w:tc>
        <w:tc>
          <w:tcPr>
            <w:tcW w:w="9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42</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玻璃窗</w:t>
            </w:r>
          </w:p>
        </w:tc>
        <w:tc>
          <w:tcPr>
            <w:tcW w:w="2740" w:type="dxa"/>
            <w:gridSpan w:val="2"/>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1.5*1.2m</w:t>
            </w:r>
          </w:p>
        </w:tc>
        <w:tc>
          <w:tcPr>
            <w:tcW w:w="93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144</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6</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消防栓车贴</w:t>
            </w:r>
          </w:p>
        </w:tc>
        <w:tc>
          <w:tcPr>
            <w:tcW w:w="2740" w:type="dxa"/>
            <w:gridSpan w:val="2"/>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2.05*0.8m</w:t>
            </w:r>
          </w:p>
        </w:tc>
        <w:tc>
          <w:tcPr>
            <w:tcW w:w="93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98.4</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1"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7</w:t>
            </w:r>
          </w:p>
        </w:tc>
        <w:tc>
          <w:tcPr>
            <w:tcW w:w="254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（对话墙）1.5cmPVC彩印+胶片</w:t>
            </w:r>
          </w:p>
        </w:tc>
        <w:tc>
          <w:tcPr>
            <w:tcW w:w="2740" w:type="dxa"/>
            <w:gridSpan w:val="2"/>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1*2.1m</w:t>
            </w:r>
          </w:p>
        </w:tc>
        <w:tc>
          <w:tcPr>
            <w:tcW w:w="93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2.9*0.3m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0.87</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8</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穴位图+玩耍要点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1.5cmPVC彩印+胶片</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1.31*0.85m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1.1135</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9</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墙壁画面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1.5cmPVC彩印+胶片</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1*0.8m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0.8</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10</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长颈鹿身高贴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1.5cmPVC彩印+胶片</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2.4*0.68m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1.632</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11</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阅读的窗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1.5cmPVC彩印+胶片</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1.5*0.5m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0.75</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身心健康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1.5cmPVC彩印+胶片</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2.35*1m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2.35</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13</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男女宝发展图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1.5cmPVC彩印+胶片</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0.7*1m*2</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14</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看书的小动物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1.5cmPVC彩印+胶片</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1.5*0.7m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1.05</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登记区、接种区1.5cmPVC</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18cm*7字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5cm*31字英文</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cm</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281</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61"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16</w:t>
            </w:r>
          </w:p>
        </w:tc>
        <w:tc>
          <w:tcPr>
            <w:tcW w:w="254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墙壁画面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1.5cmPVC彩印+胶片</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2.1*0.6m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1.26</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1*0.65m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0.65</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61"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p>
        </w:tc>
        <w:tc>
          <w:tcPr>
            <w:tcW w:w="254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1.5*0.75m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1.125</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17</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箱子外包面（车贴）</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1.3*0.6m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0.78</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60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18</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地贴（地膜贴）</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1.2*1.2m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19</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温馨提示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亚克力uv</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32*15cm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20</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门牌亚克力</w:t>
            </w:r>
          </w:p>
        </w:tc>
        <w:tc>
          <w:tcPr>
            <w:tcW w:w="2765" w:type="dxa"/>
            <w:gridSpan w:val="3"/>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32*15cm</w:t>
            </w:r>
          </w:p>
        </w:tc>
        <w:tc>
          <w:tcPr>
            <w:tcW w:w="9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114"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0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83" w:type="dxa"/>
            <w:vMerge w:val="continue"/>
            <w:vAlign w:val="center"/>
          </w:tcPr>
          <w:p>
            <w:pPr>
              <w:jc w:val="center"/>
              <w:rPr>
                <w:rFonts w:hint="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0488" w:type="dxa"/>
            <w:gridSpan w:val="9"/>
            <w:tcBorders>
              <w:top w:val="single" w:color="auto" w:sz="4" w:space="0"/>
              <w:left w:val="single" w:color="auto" w:sz="4" w:space="0"/>
              <w:bottom w:val="single" w:color="auto" w:sz="4" w:space="0"/>
            </w:tcBorders>
            <w:vAlign w:val="center"/>
          </w:tcPr>
          <w:p>
            <w:pPr>
              <w:jc w:val="center"/>
              <w:rPr>
                <w:rFonts w:hint="default" w:eastAsiaTheme="minorEastAsia"/>
                <w:sz w:val="32"/>
                <w:szCs w:val="32"/>
                <w:lang w:val="en-US" w:eastAsia="zh-CN"/>
              </w:rPr>
            </w:pPr>
            <w:r>
              <w:rPr>
                <w:rFonts w:hint="eastAsia" w:ascii="微软雅黑" w:hAnsi="微软雅黑" w:eastAsia="微软雅黑" w:cs="微软雅黑"/>
                <w:i w:val="0"/>
                <w:iCs w:val="0"/>
                <w:color w:val="000000"/>
                <w:kern w:val="0"/>
                <w:sz w:val="24"/>
                <w:szCs w:val="24"/>
                <w:u w:val="none"/>
                <w:lang w:val="en-US" w:eastAsia="zh-CN" w:bidi="ar"/>
              </w:rPr>
              <w:t>注：上述物品效果图见附件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9"/>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本项目一次性采购，</w:t>
            </w:r>
            <w:r>
              <w:rPr>
                <w:rFonts w:hint="eastAsia" w:ascii="方正仿宋_GBK" w:hAnsi="方正仿宋_GBK" w:eastAsia="方正仿宋_GBK" w:cs="方正仿宋_GBK"/>
                <w:b/>
                <w:bCs/>
                <w:sz w:val="24"/>
                <w:szCs w:val="24"/>
                <w:lang w:val="en-US" w:eastAsia="zh-CN"/>
              </w:rPr>
              <w:t>供应商在报送总价时一并报送分项单价，如数量有变动</w:t>
            </w:r>
            <w:r>
              <w:rPr>
                <w:rFonts w:hint="eastAsia" w:ascii="方正仿宋_GBK" w:hAnsi="方正仿宋_GBK" w:eastAsia="方正仿宋_GBK" w:cs="方正仿宋_GBK"/>
                <w:sz w:val="24"/>
                <w:szCs w:val="24"/>
                <w:lang w:val="en-US" w:eastAsia="zh-CN"/>
              </w:rPr>
              <w:t>以实际送货量据实结算。</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val="en-US" w:eastAsia="zh-CN"/>
              </w:rPr>
              <w:t>采购人发出中选通知后5个工作日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货款、运输装卸费、安装、辅材费、税费、保险费、人工费、场地清洁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验收通过后一次性支付100%</w:t>
            </w:r>
            <w:r>
              <w:rPr>
                <w:rFonts w:hint="eastAsia" w:ascii="方正仿宋_GBK" w:hAnsi="方正仿宋_GBK" w:eastAsia="方正仿宋_GBK" w:cs="方正仿宋_GBK"/>
                <w:sz w:val="24"/>
                <w:szCs w:val="24"/>
              </w:rPr>
              <w:t>，供应商需提供发票、</w:t>
            </w:r>
            <w:r>
              <w:rPr>
                <w:rFonts w:hint="eastAsia" w:ascii="方正仿宋_GBK" w:hAnsi="方正仿宋_GBK" w:eastAsia="方正仿宋_GBK" w:cs="方正仿宋_GBK"/>
                <w:sz w:val="24"/>
                <w:szCs w:val="24"/>
                <w:lang w:val="en-US" w:eastAsia="zh-CN"/>
              </w:rPr>
              <w:t>验收记录</w:t>
            </w:r>
            <w:r>
              <w:rPr>
                <w:rFonts w:hint="eastAsia" w:ascii="方正仿宋_GBK" w:hAnsi="方正仿宋_GBK" w:eastAsia="方正仿宋_GBK" w:cs="方正仿宋_GBK"/>
                <w:sz w:val="24"/>
                <w:szCs w:val="24"/>
              </w:rPr>
              <w:t>，未及时提供的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r>
              <w:rPr>
                <w:rFonts w:hint="eastAsia" w:ascii="方正仿宋_GBK" w:hAnsi="方正仿宋_GBK" w:eastAsia="方正仿宋_GBK" w:cs="方正仿宋_GBK"/>
                <w:sz w:val="24"/>
                <w:szCs w:val="24"/>
                <w:lang w:val="en-US" w:eastAsia="zh-CN"/>
              </w:rPr>
              <w:t>后方能安装调试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3.成交供应商派遣专业技术人员在采购人指定地点对使用人员进行</w:t>
            </w:r>
            <w:r>
              <w:rPr>
                <w:rFonts w:hint="eastAsia" w:ascii="方正仿宋_GBK" w:hAnsi="方正仿宋_GBK" w:eastAsia="方正仿宋_GBK" w:cs="方正仿宋_GBK"/>
                <w:sz w:val="24"/>
                <w:szCs w:val="24"/>
                <w:lang w:val="en-US" w:eastAsia="zh-CN"/>
              </w:rPr>
              <w:t>陪护保养</w:t>
            </w:r>
            <w:r>
              <w:rPr>
                <w:rFonts w:hint="eastAsia" w:ascii="方正仿宋_GBK" w:hAnsi="方正仿宋_GBK" w:eastAsia="方正仿宋_GBK" w:cs="方正仿宋_GBK"/>
                <w:sz w:val="24"/>
                <w:szCs w:val="24"/>
              </w:rPr>
              <w:t>进行免费专业培训。</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w:t>
            </w:r>
            <w:r>
              <w:rPr>
                <w:rFonts w:hint="eastAsia" w:ascii="方正仿宋_GBK" w:hAnsi="方正仿宋_GBK" w:eastAsia="方正仿宋_GBK" w:cs="方正仿宋_GBK"/>
                <w:sz w:val="24"/>
                <w:szCs w:val="24"/>
                <w:lang w:val="en-US" w:eastAsia="zh-CN"/>
              </w:rPr>
              <w:t>实际送货产品应与</w:t>
            </w:r>
            <w:r>
              <w:rPr>
                <w:rFonts w:hint="eastAsia" w:ascii="方正仿宋_GBK" w:hAnsi="方正仿宋_GBK" w:eastAsia="方正仿宋_GBK" w:cs="方正仿宋_GBK"/>
                <w:sz w:val="24"/>
                <w:szCs w:val="24"/>
              </w:rPr>
              <w:t>采购合同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投标</w:t>
            </w:r>
            <w:r>
              <w:rPr>
                <w:rFonts w:hint="eastAsia" w:ascii="方正仿宋_GBK" w:hAnsi="方正仿宋_GBK" w:eastAsia="方正仿宋_GBK" w:cs="方正仿宋_GBK"/>
                <w:sz w:val="24"/>
                <w:szCs w:val="24"/>
                <w:lang w:val="en-US" w:eastAsia="zh-CN"/>
              </w:rPr>
              <w:t>响应</w:t>
            </w:r>
            <w:r>
              <w:rPr>
                <w:rFonts w:hint="eastAsia" w:ascii="方正仿宋_GBK" w:hAnsi="方正仿宋_GBK" w:eastAsia="方正仿宋_GBK" w:cs="方正仿宋_GBK"/>
                <w:sz w:val="24"/>
                <w:szCs w:val="24"/>
              </w:rPr>
              <w:t>文件中的</w:t>
            </w:r>
            <w:r>
              <w:rPr>
                <w:rFonts w:hint="eastAsia" w:ascii="方正仿宋_GBK" w:hAnsi="方正仿宋_GBK" w:eastAsia="方正仿宋_GBK" w:cs="方正仿宋_GBK"/>
                <w:sz w:val="24"/>
                <w:szCs w:val="24"/>
                <w:lang w:val="en-US" w:eastAsia="zh-CN"/>
              </w:rPr>
              <w:t>参数</w:t>
            </w:r>
            <w:r>
              <w:rPr>
                <w:rFonts w:hint="eastAsia" w:ascii="方正仿宋_GBK" w:hAnsi="方正仿宋_GBK" w:eastAsia="方正仿宋_GBK" w:cs="方正仿宋_GBK"/>
                <w:sz w:val="24"/>
                <w:szCs w:val="24"/>
              </w:rPr>
              <w:t>要求一致；若不满足相应要求，</w:t>
            </w:r>
            <w:r>
              <w:rPr>
                <w:rFonts w:hint="eastAsia" w:ascii="方正仿宋_GBK" w:hAnsi="方正仿宋_GBK" w:eastAsia="方正仿宋_GBK" w:cs="方正仿宋_GBK"/>
                <w:sz w:val="24"/>
                <w:szCs w:val="24"/>
                <w:lang w:val="en-US" w:eastAsia="zh-CN"/>
              </w:rPr>
              <w:t>采购人视情况可</w:t>
            </w:r>
            <w:r>
              <w:rPr>
                <w:rFonts w:hint="eastAsia" w:ascii="方正仿宋_GBK" w:hAnsi="方正仿宋_GBK" w:eastAsia="方正仿宋_GBK" w:cs="方正仿宋_GBK"/>
                <w:sz w:val="24"/>
                <w:szCs w:val="24"/>
              </w:rPr>
              <w:t>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w:t>
            </w:r>
            <w:r>
              <w:rPr>
                <w:rFonts w:hint="eastAsia" w:ascii="方正仿宋_GBK" w:hAnsi="方正仿宋_GBK" w:eastAsia="方正仿宋_GBK" w:cs="方正仿宋_GBK"/>
                <w:sz w:val="24"/>
                <w:szCs w:val="24"/>
                <w:lang w:val="en-US" w:eastAsia="zh-CN"/>
              </w:rPr>
              <w:t>响应</w:t>
            </w:r>
            <w:r>
              <w:rPr>
                <w:rFonts w:hint="eastAsia" w:ascii="方正仿宋_GBK" w:hAnsi="方正仿宋_GBK" w:eastAsia="方正仿宋_GBK" w:cs="方正仿宋_GBK"/>
                <w:sz w:val="24"/>
                <w:szCs w:val="24"/>
              </w:rPr>
              <w:t>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验收时产生争议，采购人可邀请第三方机构参加验收工作，产生的验收费用由供应商承担。</w:t>
            </w:r>
            <w:r>
              <w:rPr>
                <w:rFonts w:hint="eastAsia" w:ascii="方正仿宋_GBK" w:hAnsi="方正仿宋_GBK" w:eastAsia="方正仿宋_GBK" w:cs="方正仿宋_GBK"/>
                <w:sz w:val="24"/>
                <w:szCs w:val="24"/>
                <w:lang w:val="en-US" w:eastAsia="zh-CN"/>
              </w:rPr>
              <w:t>验收后使用期间发现疑似产品质量问题，供应商应承担鉴定费用。</w:t>
            </w:r>
          </w:p>
          <w:p>
            <w:pPr>
              <w:ind w:firstLine="480" w:firstLineChars="2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7.广告宣传产品应遵守医院及行政部门规范要求，如消防部门检查提出要求整改的，应免费进行整改，直至符合消防部门规范要求。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highlight w:val="none"/>
                <w:u w:val="single"/>
              </w:rPr>
              <w:t>提供所投产品不低于</w:t>
            </w:r>
            <w:r>
              <w:rPr>
                <w:rFonts w:hint="eastAsia" w:ascii="方正仿宋_GBK" w:hAnsi="方正仿宋_GBK" w:eastAsia="方正仿宋_GBK" w:cs="方正仿宋_GBK"/>
                <w:b/>
                <w:bCs/>
                <w:sz w:val="24"/>
                <w:szCs w:val="24"/>
                <w:highlight w:val="none"/>
                <w:u w:val="single"/>
                <w:lang w:val="en-US" w:eastAsia="zh-CN"/>
              </w:rPr>
              <w:t>1</w:t>
            </w:r>
            <w:r>
              <w:rPr>
                <w:rFonts w:hint="eastAsia" w:ascii="方正仿宋_GBK" w:hAnsi="方正仿宋_GBK" w:eastAsia="方正仿宋_GBK" w:cs="方正仿宋_GBK"/>
                <w:b/>
                <w:bCs/>
                <w:sz w:val="24"/>
                <w:szCs w:val="24"/>
                <w:highlight w:val="none"/>
                <w:u w:val="single"/>
              </w:rPr>
              <w:t>年的免费质保</w:t>
            </w:r>
            <w:r>
              <w:rPr>
                <w:rFonts w:hint="eastAsia" w:ascii="方正仿宋_GBK" w:hAnsi="方正仿宋_GBK" w:eastAsia="方正仿宋_GBK" w:cs="方正仿宋_GBK"/>
                <w:b/>
                <w:bCs/>
                <w:sz w:val="24"/>
                <w:szCs w:val="24"/>
                <w:highlight w:val="none"/>
                <w:u w:val="single"/>
                <w:lang w:eastAsia="zh-CN"/>
              </w:rPr>
              <w:t>，</w:t>
            </w:r>
            <w:r>
              <w:rPr>
                <w:rFonts w:hint="eastAsia" w:ascii="方正仿宋_GBK" w:hAnsi="方正仿宋_GBK" w:eastAsia="方正仿宋_GBK" w:cs="方正仿宋_GBK"/>
                <w:b/>
                <w:bCs/>
                <w:sz w:val="24"/>
                <w:szCs w:val="24"/>
                <w:highlight w:val="none"/>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9"/>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9"/>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333"/>
              <w:gridCol w:w="1590"/>
              <w:gridCol w:w="1755"/>
              <w:gridCol w:w="198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333"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590"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75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980"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710"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2333"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微软雅黑" w:hAnsi="微软雅黑" w:eastAsia="微软雅黑" w:cs="微软雅黑"/>
                      <w:i w:val="0"/>
                      <w:caps w:val="0"/>
                      <w:color w:val="555555"/>
                      <w:spacing w:val="0"/>
                      <w:sz w:val="21"/>
                      <w:szCs w:val="21"/>
                      <w:lang w:val="en-US" w:eastAsia="zh-CN"/>
                    </w:rPr>
                    <w:t>公共卫生科广告宣传品</w:t>
                  </w:r>
                </w:p>
              </w:tc>
              <w:tc>
                <w:tcPr>
                  <w:tcW w:w="159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5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98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10"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9"/>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r>
              <w:rPr>
                <w:rFonts w:hint="eastAsia" w:ascii="仿宋" w:hAnsi="仿宋" w:eastAsia="仿宋" w:cs="仿宋"/>
                <w:b/>
                <w:bCs/>
                <w:i w:val="0"/>
                <w:caps w:val="0"/>
                <w:color w:val="555555"/>
                <w:spacing w:val="0"/>
                <w:kern w:val="0"/>
                <w:sz w:val="24"/>
                <w:szCs w:val="24"/>
                <w:u w:val="single"/>
                <w:lang w:val="en-US" w:eastAsia="zh-CN" w:bidi="ar"/>
              </w:rPr>
              <w:t>请单独对每个分项进行报价</w:t>
            </w:r>
            <w:r>
              <w:rPr>
                <w:rFonts w:hint="eastAsia" w:ascii="仿宋" w:hAnsi="仿宋" w:eastAsia="仿宋" w:cs="仿宋"/>
                <w:b/>
                <w:bCs/>
                <w:i w:val="0"/>
                <w:caps w:val="0"/>
                <w:color w:val="555555"/>
                <w:spacing w:val="0"/>
                <w:kern w:val="0"/>
                <w:sz w:val="24"/>
                <w:szCs w:val="24"/>
                <w:lang w:val="en-US" w:eastAsia="zh-CN" w:bidi="ar"/>
              </w:rPr>
              <w:t>，便于后期实施数量增减时据实结算。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470"/>
      <w:bookmarkStart w:id="3" w:name="_Toc166549448"/>
      <w:bookmarkStart w:id="4" w:name="_Toc128229745"/>
      <w:bookmarkStart w:id="5" w:name="_Toc156815770"/>
      <w:bookmarkStart w:id="6" w:name="_Toc166139912"/>
      <w:bookmarkStart w:id="7" w:name="_Toc175017342"/>
      <w:bookmarkStart w:id="8" w:name="_Toc156196559"/>
      <w:bookmarkStart w:id="9" w:name="_Toc128229916"/>
      <w:bookmarkStart w:id="10" w:name="_Toc128229302"/>
      <w:bookmarkStart w:id="11" w:name="_Toc156730450"/>
      <w:bookmarkStart w:id="12" w:name="_Toc173677397"/>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196471"/>
      <w:bookmarkStart w:id="14" w:name="_Toc156196560"/>
      <w:bookmarkStart w:id="15" w:name="_Toc173677398"/>
      <w:bookmarkStart w:id="16" w:name="_Toc156730451"/>
      <w:bookmarkStart w:id="17" w:name="_Toc156815771"/>
      <w:bookmarkStart w:id="18" w:name="_Toc128229746"/>
      <w:bookmarkStart w:id="19" w:name="_Toc175017343"/>
      <w:bookmarkStart w:id="20" w:name="_Toc166549449"/>
      <w:bookmarkStart w:id="21" w:name="_Toc128229303"/>
      <w:bookmarkStart w:id="22" w:name="_Toc166139913"/>
      <w:bookmarkStart w:id="23" w:name="_Toc128229917"/>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56196472"/>
      <w:bookmarkStart w:id="25" w:name="_Toc173677399"/>
      <w:bookmarkStart w:id="26" w:name="_Toc128229304"/>
      <w:bookmarkStart w:id="27" w:name="_Toc128229747"/>
      <w:bookmarkStart w:id="28" w:name="_Toc128014297"/>
      <w:bookmarkStart w:id="29" w:name="_Toc237057793"/>
      <w:bookmarkStart w:id="30" w:name="_Toc17501734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bookmarkStart w:id="31" w:name="_GoBack"/>
      <w:bookmarkEnd w:id="31"/>
      <w:r>
        <w:rPr>
          <w:rFonts w:hint="eastAsia" w:ascii="仿宋_GB2312" w:eastAsia="仿宋_GB2312" w:cs="宋体"/>
          <w:color w:val="auto"/>
          <w:sz w:val="32"/>
          <w:szCs w:val="32"/>
          <w:lang w:val="en-US" w:eastAsia="zh-CN"/>
        </w:rPr>
        <w:t>.密封档案袋格式要求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AF54F28"/>
    <w:rsid w:val="0C872834"/>
    <w:rsid w:val="0CE64C8D"/>
    <w:rsid w:val="0FD01451"/>
    <w:rsid w:val="122D0B62"/>
    <w:rsid w:val="129A57C7"/>
    <w:rsid w:val="18B50D96"/>
    <w:rsid w:val="1922346A"/>
    <w:rsid w:val="1AAE2C67"/>
    <w:rsid w:val="1AF86BE0"/>
    <w:rsid w:val="1BDE0896"/>
    <w:rsid w:val="1CF00EFC"/>
    <w:rsid w:val="21426D4A"/>
    <w:rsid w:val="21637272"/>
    <w:rsid w:val="236757CC"/>
    <w:rsid w:val="25756FA4"/>
    <w:rsid w:val="2C3529EE"/>
    <w:rsid w:val="2E734A32"/>
    <w:rsid w:val="2FC44243"/>
    <w:rsid w:val="31092EA8"/>
    <w:rsid w:val="33FB61AD"/>
    <w:rsid w:val="342C6BC9"/>
    <w:rsid w:val="36052340"/>
    <w:rsid w:val="36C67E9E"/>
    <w:rsid w:val="376E6279"/>
    <w:rsid w:val="38A14340"/>
    <w:rsid w:val="3D8263F7"/>
    <w:rsid w:val="44C5770F"/>
    <w:rsid w:val="44EF71C4"/>
    <w:rsid w:val="482D6FF9"/>
    <w:rsid w:val="496140CE"/>
    <w:rsid w:val="4AE139DB"/>
    <w:rsid w:val="4BDB0A24"/>
    <w:rsid w:val="4C31315D"/>
    <w:rsid w:val="4D0B0117"/>
    <w:rsid w:val="4F6D75ED"/>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2024-06-04T02:53:00Z</cp:lastPrinted>
  <dcterms:modified xsi:type="dcterms:W3CDTF">2024-07-12T09:53:45Z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